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vertAlign w:val="baseline"/>
          <w:rtl w:val="0"/>
        </w:rPr>
        <w:t xml:space="preserve">Jocs Interactius de science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8"/>
          <w:szCs w:val="28"/>
          <w:vertAlign w:val="baseline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8"/>
            <w:szCs w:val="28"/>
            <w:u w:val="single"/>
            <w:vertAlign w:val="baseline"/>
            <w:rtl w:val="0"/>
          </w:rPr>
          <w:t xml:space="preserve">https://englishprimaryteacher.wordpress.com/2020/02/29/interactive-resource-genially-app/Jocs</w:t>
        </w:r>
      </w:hyperlink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Century Gothic" w:cs="Century Gothic" w:eastAsia="Century Gothic" w:hAnsi="Century Gothic"/>
          <w:color w:val="333333"/>
          <w:sz w:val="28"/>
          <w:szCs w:val="28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5a245a"/>
            <w:sz w:val="28"/>
            <w:szCs w:val="28"/>
            <w:u w:val="single"/>
            <w:vertAlign w:val="baseline"/>
            <w:rtl w:val="0"/>
          </w:rPr>
          <w:t xml:space="preserve">All Things Animal TV.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333333"/>
          <w:sz w:val="28"/>
          <w:szCs w:val="28"/>
          <w:vertAlign w:val="baseline"/>
          <w:rtl w:val="0"/>
        </w:rPr>
        <w:t xml:space="preserve"> Un recull de vídeos en anglès que parlen de molts animals: elefant, goril·la, cocodril, cavall, os, serp…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Century Gothic" w:cs="Century Gothic" w:eastAsia="Century Gothic" w:hAnsi="Century Gothic"/>
          <w:color w:val="333333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Century Gothic" w:cs="Century Gothic" w:eastAsia="Century Gothic" w:hAnsi="Century Gothic"/>
          <w:b w:val="0"/>
          <w:color w:val="333333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33333"/>
          <w:sz w:val="28"/>
          <w:szCs w:val="28"/>
          <w:vertAlign w:val="baseline"/>
          <w:rtl w:val="0"/>
        </w:rPr>
        <w:t xml:space="preserve">Anglès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entury Gothic" w:cs="Century Gothic" w:eastAsia="Century Gothic" w:hAnsi="Century Gothic"/>
          <w:sz w:val="28"/>
          <w:szCs w:val="28"/>
          <w:vertAlign w:val="baseline"/>
        </w:rPr>
      </w:pPr>
      <w:bookmarkStart w:colFirst="0" w:colLast="0" w:name="_heading=h.30j0zll" w:id="1"/>
      <w:bookmarkEnd w:id="1"/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https://elt.oup.com/student/oupeprimary/?cc=global&amp;selLanguage=en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Recordeu que aquí hi ha recursos per tots els cursos del mateix llibre que utilitzem al cole.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375"/>
        </w:tabs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8"/>
            <w:szCs w:val="28"/>
            <w:u w:val="single"/>
            <w:vertAlign w:val="baseline"/>
            <w:rtl w:val="0"/>
          </w:rPr>
          <w:t xml:space="preserve">https://www.gamestolearnenglish.com/</w:t>
        </w:r>
      </w:hyperlink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vertAlign w:val="baseline"/>
          <w:rtl w:val="0"/>
        </w:rPr>
        <w:t xml:space="preserve"> Anglès per a tots els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375"/>
        </w:tabs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/>
      <w:pgMar w:bottom="624" w:top="567" w:left="720" w:right="720" w:header="567" w:footer="14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74295</wp:posOffset>
          </wp:positionH>
          <wp:positionV relativeFrom="paragraph">
            <wp:posOffset>136525</wp:posOffset>
          </wp:positionV>
          <wp:extent cx="6643370" cy="647065"/>
          <wp:effectExtent b="0" l="0" r="0" t="0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3370" cy="647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C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6341110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D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Times New Roman" w:eastAsia="Arial Unicode MS" w:hAnsi="Arial"/>
      <w:b w:val="1"/>
      <w:bCs w:val="1"/>
      <w:color w:val="3366ff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a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paragraph" w:styleId="Textodecuerpo">
    <w:name w:val="Texto de cuerpo"/>
    <w:basedOn w:val="Normal"/>
    <w:next w:val="Textodecuerp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entury Gothic" w:cs="Times New Roman" w:eastAsia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extodecuerpoCar">
    <w:name w:val="Texto de cuerpo Car"/>
    <w:next w:val="TextodecuerpoCar"/>
    <w:autoRedefine w:val="0"/>
    <w:hidden w:val="0"/>
    <w:qFormat w:val="0"/>
    <w:rPr>
      <w:rFonts w:ascii="Century Gothic" w:cs="Times New Roman" w:eastAsia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eastAsia="es-ES"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cs="Times New Roman" w:eastAsia="Arial Unicode MS" w:hAnsi="Arial"/>
      <w:b w:val="1"/>
      <w:bCs w:val="1"/>
      <w:color w:val="3366ff"/>
      <w:w w:val="100"/>
      <w:position w:val="-1"/>
      <w:sz w:val="28"/>
      <w:szCs w:val="24"/>
      <w:effect w:val="none"/>
      <w:vertAlign w:val="baseline"/>
      <w:cs w:val="0"/>
      <w:em w:val="none"/>
      <w:lang w:eastAsia="es-ES" w:val="ca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https://www.gamestolearnenglish.com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lt.oup.com/student/oupeprimary/?cc=global&amp;selLanguage=en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glishprimaryteacher.wordpress.com/2020/02/29/interactive-resource-genially-app/Jocs" TargetMode="External"/><Relationship Id="rId8" Type="http://schemas.openxmlformats.org/officeDocument/2006/relationships/hyperlink" Target="https://www.youtube.com/channel/UCB_2_OiPFh6FdUvp50_mau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o3lTw8B+Il+lOIFjOqkbOzc4w==">AMUW2mUCjRA0tMn223hcgSo5htaDLwpfnuusIsrw3eeFtntNHgXecZga+jmH9HF3hAmmlqWTY9rn5gkkNqYPJHInSkJ6LNjPIwMIUcHlBuPqaVA4jFN4ABhuG83svyS0spRfkmY/YUw1FjQo5FnvnCp35YbVBbeCHg==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2020-03-19T14:33:00Z</dcterms:created>
  <dc:creator>Centor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