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0"/>
          <w:vertAlign w:val="baseline"/>
        </w:rPr>
      </w:pPr>
      <w:bookmarkStart w:colFirst="0" w:colLast="0" w:name="_heading=h.gjdgxs" w:id="0"/>
      <w:bookmarkEnd w:id="0"/>
      <w:r w:rsidDel="00000000" w:rsidR="00000000" w:rsidRPr="00000000">
        <w:rPr>
          <w:rFonts w:ascii="Century Gothic" w:cs="Century Gothic" w:eastAsia="Century Gothic" w:hAnsi="Century Gothic"/>
          <w:b w:val="1"/>
          <w:vertAlign w:val="baseline"/>
          <w:rtl w:val="0"/>
        </w:rPr>
        <w:t xml:space="preserve">BANC DE RECURSOS 4</w:t>
      </w:r>
      <w:r w:rsidDel="00000000" w:rsidR="00000000" w:rsidRPr="00000000">
        <w:rPr>
          <w:rFonts w:ascii="Century Gothic" w:cs="Century Gothic" w:eastAsia="Century Gothic" w:hAnsi="Century Gothic"/>
          <w:b w:val="1"/>
          <w:rtl w:val="0"/>
        </w:rPr>
        <w:t xml:space="preserve">t</w:t>
      </w:r>
      <w:r w:rsidDel="00000000" w:rsidR="00000000" w:rsidRPr="00000000">
        <w:rPr>
          <w:rFonts w:ascii="Century Gothic" w:cs="Century Gothic" w:eastAsia="Century Gothic" w:hAnsi="Century Gothic"/>
          <w:b w:val="1"/>
          <w:vertAlign w:val="baseline"/>
          <w:rtl w:val="0"/>
        </w:rPr>
        <w:t xml:space="preserve"> DE PRIMÀRIA</w:t>
      </w:r>
      <w:r w:rsidDel="00000000" w:rsidR="00000000" w:rsidRPr="00000000">
        <w:rPr>
          <w:rtl w:val="0"/>
        </w:rPr>
      </w:r>
    </w:p>
    <w:p w:rsidR="00000000" w:rsidDel="00000000" w:rsidP="00000000" w:rsidRDefault="00000000" w:rsidRPr="00000000" w14:paraId="00000002">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Century Gothic" w:cs="Century Gothic" w:eastAsia="Century Gothic" w:hAnsi="Century Gothic"/>
          <w:b w:val="0"/>
          <w:color w:val="000000"/>
          <w:highlight w:val="white"/>
          <w:vertAlign w:val="baseline"/>
        </w:rPr>
      </w:pPr>
      <w:r w:rsidDel="00000000" w:rsidR="00000000" w:rsidRPr="00000000">
        <w:rPr>
          <w:rFonts w:ascii="Century Gothic" w:cs="Century Gothic" w:eastAsia="Century Gothic" w:hAnsi="Century Gothic"/>
          <w:b w:val="1"/>
          <w:color w:val="000000"/>
          <w:highlight w:val="white"/>
          <w:vertAlign w:val="baseline"/>
          <w:rtl w:val="0"/>
        </w:rPr>
        <w:t xml:space="preserve">REVISTA DIGITAL </w:t>
      </w:r>
      <w:r w:rsidDel="00000000" w:rsidR="00000000" w:rsidRPr="00000000">
        <w:rPr>
          <w:rFonts w:ascii="Century Gothic" w:cs="Century Gothic" w:eastAsia="Century Gothic" w:hAnsi="Century Gothic"/>
          <w:b w:val="1"/>
          <w:highlight w:val="white"/>
          <w:rtl w:val="0"/>
        </w:rPr>
        <w:t xml:space="preserve">“NAMAKA” </w:t>
      </w:r>
      <w:r w:rsidDel="00000000" w:rsidR="00000000" w:rsidRPr="00000000">
        <w:rPr>
          <w:rFonts w:ascii="Century Gothic" w:cs="Century Gothic" w:eastAsia="Century Gothic" w:hAnsi="Century Gothic"/>
          <w:b w:val="1"/>
          <w:color w:val="000000"/>
          <w:highlight w:val="white"/>
          <w:vertAlign w:val="baseline"/>
          <w:rtl w:val="0"/>
        </w:rPr>
        <w:t xml:space="preserve">PER NENS I NENES:</w:t>
      </w: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color w:val="000000"/>
          <w:highlight w:val="white"/>
          <w:vertAlign w:val="baseline"/>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color w:val="000000"/>
          <w:highlight w:val="white"/>
          <w:vertAlign w:val="baseline"/>
          <w:rtl w:val="0"/>
        </w:rPr>
        <w:t xml:space="preserve">Revista digital infantil per passar una bona estona llegint històries, fent passatemps i descobrint moltes coses noves i de molts temes variats. Totes les revistes editades fins el moment estan disponibles amb pdf i gratuïtes mentre duri la situació produïda per el COVID-19.</w:t>
      </w: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vertAlign w:val="baseline"/>
        </w:rPr>
      </w:pPr>
      <w:hyperlink r:id="rId7">
        <w:r w:rsidDel="00000000" w:rsidR="00000000" w:rsidRPr="00000000">
          <w:rPr>
            <w:rFonts w:ascii="Century Gothic" w:cs="Century Gothic" w:eastAsia="Century Gothic" w:hAnsi="Century Gothic"/>
            <w:color w:val="0000ff"/>
            <w:u w:val="single"/>
            <w:vertAlign w:val="baseline"/>
            <w:rtl w:val="0"/>
          </w:rPr>
          <w:t xml:space="preserve">https://revistanamaka.com/</w:t>
        </w:r>
      </w:hyperlink>
      <w:r w:rsidDel="00000000" w:rsidR="00000000" w:rsidRPr="00000000">
        <w:rPr>
          <w:rtl w:val="0"/>
        </w:rPr>
      </w:r>
    </w:p>
    <w:p w:rsidR="00000000" w:rsidDel="00000000" w:rsidP="00000000" w:rsidRDefault="00000000" w:rsidRPr="00000000" w14:paraId="00000008">
      <w:pPr>
        <w:tabs>
          <w:tab w:val="left" w:pos="4375"/>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Century Gothic" w:cs="Century Gothic" w:eastAsia="Century Gothic" w:hAnsi="Century Gothic"/>
          <w:b w:val="0"/>
          <w:color w:val="000000"/>
          <w:highlight w:val="white"/>
          <w:vertAlign w:val="baseline"/>
        </w:rPr>
      </w:pPr>
      <w:r w:rsidDel="00000000" w:rsidR="00000000" w:rsidRPr="00000000">
        <w:rPr>
          <w:rFonts w:ascii="Century Gothic" w:cs="Century Gothic" w:eastAsia="Century Gothic" w:hAnsi="Century Gothic"/>
          <w:b w:val="1"/>
          <w:color w:val="000000"/>
          <w:highlight w:val="white"/>
          <w:vertAlign w:val="baseline"/>
          <w:rtl w:val="0"/>
        </w:rPr>
        <w:t xml:space="preserve">SETMANARI DIGITAL</w:t>
      </w:r>
      <w:r w:rsidDel="00000000" w:rsidR="00000000" w:rsidRPr="00000000">
        <w:rPr>
          <w:rFonts w:ascii="Century Gothic" w:cs="Century Gothic" w:eastAsia="Century Gothic" w:hAnsi="Century Gothic"/>
          <w:b w:val="1"/>
          <w:highlight w:val="white"/>
          <w:rtl w:val="0"/>
        </w:rPr>
        <w:t xml:space="preserve"> “EL TRICICLE” </w:t>
      </w:r>
      <w:r w:rsidDel="00000000" w:rsidR="00000000" w:rsidRPr="00000000">
        <w:rPr>
          <w:rFonts w:ascii="Century Gothic" w:cs="Century Gothic" w:eastAsia="Century Gothic" w:hAnsi="Century Gothic"/>
          <w:b w:val="1"/>
          <w:color w:val="000000"/>
          <w:highlight w:val="white"/>
          <w:vertAlign w:val="baseline"/>
          <w:rtl w:val="0"/>
        </w:rPr>
        <w:t xml:space="preserve">PER NENS</w:t>
      </w:r>
      <w:r w:rsidDel="00000000" w:rsidR="00000000" w:rsidRPr="00000000">
        <w:rPr>
          <w:rFonts w:ascii="Century Gothic" w:cs="Century Gothic" w:eastAsia="Century Gothic" w:hAnsi="Century Gothic"/>
          <w:b w:val="1"/>
          <w:highlight w:val="white"/>
          <w:rtl w:val="0"/>
        </w:rPr>
        <w:t xml:space="preserve"> I NENES</w:t>
      </w:r>
      <w:r w:rsidDel="00000000" w:rsidR="00000000" w:rsidRPr="00000000">
        <w:rPr>
          <w:rFonts w:ascii="Century Gothic" w:cs="Century Gothic" w:eastAsia="Century Gothic" w:hAnsi="Century Gothic"/>
          <w:b w:val="1"/>
          <w:color w:val="000000"/>
          <w:highlight w:val="white"/>
          <w:vertAlign w:val="baseline"/>
          <w:rtl w:val="0"/>
        </w:rPr>
        <w:t xml:space="preserve">:</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color w:val="000000"/>
          <w:highlight w:val="white"/>
          <w:vertAlign w:val="baseline"/>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color w:val="000000"/>
          <w:highlight w:val="white"/>
          <w:vertAlign w:val="baseline"/>
        </w:rPr>
      </w:pPr>
      <w:r w:rsidDel="00000000" w:rsidR="00000000" w:rsidRPr="00000000">
        <w:rPr>
          <w:rFonts w:ascii="Century Gothic" w:cs="Century Gothic" w:eastAsia="Century Gothic" w:hAnsi="Century Gothic"/>
          <w:color w:val="000000"/>
          <w:highlight w:val="white"/>
          <w:vertAlign w:val="baseline"/>
          <w:rtl w:val="0"/>
        </w:rPr>
        <w:t xml:space="preserve">El Tricicle és un recurs per apropar els nens i nenes de 6 a 12 anys al món que els envolta. És un recull setmanal de notícies adaptades segons els diferents nivells. És un material didàctic que permet l’aprenentatge basat en els seus interessos.  Es podran descarregar de forma gratuïta les darreres publicacions i les que vagin sortint fins al retorn a l’escola.</w:t>
      </w:r>
    </w:p>
    <w:p w:rsidR="00000000" w:rsidDel="00000000" w:rsidP="00000000" w:rsidRDefault="00000000" w:rsidRPr="00000000" w14:paraId="0000000C">
      <w:pPr>
        <w:jc w:val="both"/>
        <w:rPr>
          <w:rFonts w:ascii="Century Gothic" w:cs="Century Gothic" w:eastAsia="Century Gothic" w:hAnsi="Century Gothic"/>
          <w:color w:val="000000"/>
          <w:highlight w:val="white"/>
          <w:vertAlign w:val="baseline"/>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color w:val="0000ff"/>
          <w:highlight w:val="white"/>
          <w:vertAlign w:val="baseline"/>
        </w:rPr>
      </w:pPr>
      <w:r w:rsidDel="00000000" w:rsidR="00000000" w:rsidRPr="00000000">
        <w:rPr>
          <w:rFonts w:ascii="Century Gothic" w:cs="Century Gothic" w:eastAsia="Century Gothic" w:hAnsi="Century Gothic"/>
          <w:b w:val="1"/>
          <w:i w:val="1"/>
          <w:color w:val="ea5829"/>
          <w:highlight w:val="white"/>
          <w:vertAlign w:val="baseline"/>
          <w:rtl w:val="0"/>
        </w:rPr>
        <w:t xml:space="preserve"> </w:t>
      </w:r>
      <w:hyperlink r:id="rId8">
        <w:r w:rsidDel="00000000" w:rsidR="00000000" w:rsidRPr="00000000">
          <w:rPr>
            <w:rFonts w:ascii="Century Gothic" w:cs="Century Gothic" w:eastAsia="Century Gothic" w:hAnsi="Century Gothic"/>
            <w:color w:val="1155cc"/>
            <w:highlight w:val="white"/>
            <w:u w:val="single"/>
            <w:vertAlign w:val="baseline"/>
            <w:rtl w:val="0"/>
          </w:rPr>
          <w:t xml:space="preserve">https://bit.ly/3agaEeX</w:t>
        </w:r>
      </w:hyperlink>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color w:val="0000ff"/>
          <w:highlight w:val="white"/>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rFonts w:ascii="Century Gothic" w:cs="Century Gothic" w:eastAsia="Century Gothic" w:hAnsi="Century Gothic"/>
          <w:b w:val="0"/>
          <w:color w:val="000000"/>
          <w:highlight w:val="white"/>
          <w:vertAlign w:val="baseline"/>
        </w:rPr>
      </w:pPr>
      <w:r w:rsidDel="00000000" w:rsidR="00000000" w:rsidRPr="00000000">
        <w:rPr>
          <w:rFonts w:ascii="Century Gothic" w:cs="Century Gothic" w:eastAsia="Century Gothic" w:hAnsi="Century Gothic"/>
          <w:b w:val="1"/>
          <w:color w:val="000000"/>
          <w:highlight w:val="white"/>
          <w:vertAlign w:val="baseline"/>
          <w:rtl w:val="0"/>
        </w:rPr>
        <w:t xml:space="preserve">PLÀSTICA. MANDALES:</w:t>
      </w: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color w:val="0000ff"/>
          <w:highlight w:val="white"/>
          <w:vertAlign w:val="baseline"/>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color w:val="000000"/>
          <w:highlight w:val="white"/>
          <w:vertAlign w:val="baseline"/>
        </w:rPr>
      </w:pPr>
      <w:r w:rsidDel="00000000" w:rsidR="00000000" w:rsidRPr="00000000">
        <w:rPr>
          <w:rFonts w:ascii="Century Gothic" w:cs="Century Gothic" w:eastAsia="Century Gothic" w:hAnsi="Century Gothic"/>
          <w:color w:val="000000"/>
          <w:highlight w:val="white"/>
          <w:vertAlign w:val="baseline"/>
          <w:rtl w:val="0"/>
        </w:rPr>
        <w:t xml:space="preserve">Són un bon recurs per desconnectar i relaxar-nos aquests dies de confinament. A més també és una bona forma de practicar la destresa de pintar. Són mandales pensades per nens i nenes de cicle mitjà.</w:t>
      </w:r>
    </w:p>
    <w:p w:rsidR="00000000" w:rsidDel="00000000" w:rsidP="00000000" w:rsidRDefault="00000000" w:rsidRPr="00000000" w14:paraId="00000012">
      <w:pPr>
        <w:jc w:val="both"/>
        <w:rPr>
          <w:rFonts w:ascii="Century Gothic" w:cs="Century Gothic" w:eastAsia="Century Gothic" w:hAnsi="Century Gothic"/>
          <w:color w:val="000000"/>
          <w:highlight w:val="white"/>
          <w:vertAlign w:val="baseline"/>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vertAlign w:val="baseline"/>
        </w:rPr>
      </w:pPr>
      <w:hyperlink r:id="rId9">
        <w:r w:rsidDel="00000000" w:rsidR="00000000" w:rsidRPr="00000000">
          <w:rPr>
            <w:rFonts w:ascii="Century Gothic" w:cs="Century Gothic" w:eastAsia="Century Gothic" w:hAnsi="Century Gothic"/>
            <w:color w:val="0000ff"/>
            <w:u w:val="single"/>
            <w:vertAlign w:val="baseline"/>
            <w:rtl w:val="0"/>
          </w:rPr>
          <w:t xml:space="preserve">https://drive.google.com/file/d/1TaZ-dtBQtyri4ccwa-dgJ18f62kz08aW/view</w:t>
        </w:r>
      </w:hyperlink>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Century Gothic" w:cs="Century Gothic" w:eastAsia="Century Gothic" w:hAnsi="Century Gothic"/>
          <w:b w:val="0"/>
          <w:color w:val="000000"/>
          <w:highlight w:val="white"/>
          <w:vertAlign w:val="baseline"/>
        </w:rPr>
      </w:pPr>
      <w:r w:rsidDel="00000000" w:rsidR="00000000" w:rsidRPr="00000000">
        <w:rPr>
          <w:rFonts w:ascii="Century Gothic" w:cs="Century Gothic" w:eastAsia="Century Gothic" w:hAnsi="Century Gothic"/>
          <w:b w:val="1"/>
          <w:color w:val="000000"/>
          <w:highlight w:val="white"/>
          <w:vertAlign w:val="baseline"/>
          <w:rtl w:val="0"/>
        </w:rPr>
        <w:t xml:space="preserve">CÀLCUL MENTAL:</w:t>
      </w:r>
      <w:r w:rsidDel="00000000" w:rsidR="00000000" w:rsidRPr="00000000">
        <w:rPr>
          <w:rtl w:val="0"/>
        </w:rPr>
      </w:r>
    </w:p>
    <w:p w:rsidR="00000000" w:rsidDel="00000000" w:rsidP="00000000" w:rsidRDefault="00000000" w:rsidRPr="00000000" w14:paraId="00000016">
      <w:pPr>
        <w:jc w:val="both"/>
        <w:rPr>
          <w:rFonts w:ascii="Century Gothic" w:cs="Century Gothic" w:eastAsia="Century Gothic" w:hAnsi="Century Gothic"/>
          <w:b w:val="0"/>
          <w:color w:val="000000"/>
          <w:highlight w:val="white"/>
          <w:vertAlign w:val="baseline"/>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b w:val="0"/>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Dados és un joc per treballar el càlcul mental tot jugant amb els daus. És molt divertit i els permetrà gaudir d’una bona estona mentre practiquen el càlcul mental. Hi ha 5 nivells de dificultat.</w:t>
      </w:r>
      <w:r w:rsidDel="00000000" w:rsidR="00000000" w:rsidRPr="00000000">
        <w:rPr>
          <w:rtl w:val="0"/>
        </w:rPr>
      </w:r>
    </w:p>
    <w:p w:rsidR="00000000" w:rsidDel="00000000" w:rsidP="00000000" w:rsidRDefault="00000000" w:rsidRPr="00000000" w14:paraId="00000018">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vertAlign w:val="baseline"/>
        </w:rPr>
      </w:pPr>
      <w:hyperlink r:id="rId10">
        <w:r w:rsidDel="00000000" w:rsidR="00000000" w:rsidRPr="00000000">
          <w:rPr>
            <w:rFonts w:ascii="Century Gothic" w:cs="Century Gothic" w:eastAsia="Century Gothic" w:hAnsi="Century Gothic"/>
            <w:color w:val="0000ff"/>
            <w:u w:val="single"/>
            <w:vertAlign w:val="baseline"/>
            <w:rtl w:val="0"/>
          </w:rPr>
          <w:t xml:space="preserve">https://www.vedoque.com/juegos/juego.php?j=dados</w:t>
        </w:r>
      </w:hyperlink>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B">
      <w:pPr>
        <w:numPr>
          <w:ilvl w:val="0"/>
          <w:numId w:val="1"/>
        </w:numPr>
        <w:shd w:fill="ffffff" w:val="clear"/>
        <w:spacing w:after="240" w:before="240" w:lineRule="auto"/>
        <w:ind w:left="720" w:hanging="360"/>
        <w:jc w:val="both"/>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highlight w:val="white"/>
          <w:rtl w:val="0"/>
        </w:rPr>
        <w:t xml:space="preserve">80 Recursos educatius per aprendre des de casa</w:t>
      </w:r>
    </w:p>
    <w:p w:rsidR="00000000" w:rsidDel="00000000" w:rsidP="00000000" w:rsidRDefault="00000000" w:rsidRPr="00000000" w14:paraId="0000001C">
      <w:pPr>
        <w:shd w:fill="ffffff" w:val="clear"/>
        <w:spacing w:after="420" w:line="276" w:lineRule="auto"/>
        <w:ind w:left="0" w:firstLine="0"/>
        <w:jc w:val="both"/>
        <w:rPr>
          <w:rFonts w:ascii="Century Gothic" w:cs="Century Gothic" w:eastAsia="Century Gothic" w:hAnsi="Century Gothic"/>
          <w:color w:val="333333"/>
          <w:highlight w:val="white"/>
        </w:rPr>
      </w:pPr>
      <w:r w:rsidDel="00000000" w:rsidR="00000000" w:rsidRPr="00000000">
        <w:rPr>
          <w:rFonts w:ascii="Century Gothic" w:cs="Century Gothic" w:eastAsia="Century Gothic" w:hAnsi="Century Gothic"/>
          <w:color w:val="333333"/>
          <w:highlight w:val="white"/>
          <w:rtl w:val="0"/>
        </w:rPr>
        <w:t xml:space="preserve">Per poder aprofitar aquests dies, aprendre des de casa i evitar l’avorriment, hi ha un recull de propostes didàctiques pels infants d’infantil i primària. Podràs trobar diferents tipus d’activitats: Jocs interactius, Vídeos, Documentals, Cançons, Contes, Tutorials, recomanacions …</w:t>
      </w:r>
    </w:p>
    <w:p w:rsidR="00000000" w:rsidDel="00000000" w:rsidP="00000000" w:rsidRDefault="00000000" w:rsidRPr="00000000" w14:paraId="0000001D">
      <w:pPr>
        <w:shd w:fill="ffffff" w:val="clear"/>
        <w:spacing w:after="240" w:before="240" w:lineRule="auto"/>
        <w:ind w:left="0" w:firstLine="0"/>
        <w:jc w:val="both"/>
        <w:rPr>
          <w:rFonts w:ascii="Century Gothic" w:cs="Century Gothic" w:eastAsia="Century Gothic" w:hAnsi="Century Gothic"/>
          <w:b w:val="1"/>
          <w:color w:val="1155cc"/>
          <w:highlight w:val="white"/>
          <w:u w:val="single"/>
        </w:rPr>
      </w:pPr>
      <w:hyperlink r:id="rId11">
        <w:r w:rsidDel="00000000" w:rsidR="00000000" w:rsidRPr="00000000">
          <w:rPr>
            <w:rFonts w:ascii="Century Gothic" w:cs="Century Gothic" w:eastAsia="Century Gothic" w:hAnsi="Century Gothic"/>
            <w:b w:val="1"/>
            <w:color w:val="1155cc"/>
            <w:highlight w:val="white"/>
            <w:u w:val="single"/>
            <w:rtl w:val="0"/>
          </w:rPr>
          <w:t xml:space="preserve">https://natibergada.cat/recursos-educatius-per-aprendre-des-de-casa</w:t>
        </w:r>
      </w:hyperlink>
      <w:r w:rsidDel="00000000" w:rsidR="00000000" w:rsidRPr="00000000">
        <w:rPr>
          <w:rtl w:val="0"/>
        </w:rPr>
      </w:r>
    </w:p>
    <w:p w:rsidR="00000000" w:rsidDel="00000000" w:rsidP="00000000" w:rsidRDefault="00000000" w:rsidRPr="00000000" w14:paraId="0000001E">
      <w:pPr>
        <w:shd w:fill="ffffff" w:val="clear"/>
        <w:spacing w:after="420" w:line="276" w:lineRule="auto"/>
        <w:ind w:left="0" w:firstLine="0"/>
        <w:jc w:val="both"/>
        <w:rPr>
          <w:rFonts w:ascii="Century Gothic" w:cs="Century Gothic" w:eastAsia="Century Gothic" w:hAnsi="Century Gothic"/>
          <w:color w:val="333333"/>
          <w:highlight w:val="white"/>
        </w:rPr>
      </w:pPr>
      <w:r w:rsidDel="00000000" w:rsidR="00000000" w:rsidRPr="00000000">
        <w:rPr>
          <w:rFonts w:ascii="Century Gothic" w:cs="Century Gothic" w:eastAsia="Century Gothic" w:hAnsi="Century Gothic"/>
          <w:color w:val="333333"/>
          <w:highlight w:val="white"/>
          <w:rtl w:val="0"/>
        </w:rPr>
        <w:t xml:space="preserve">Els recursos estan agrupats per àrees: Llengua, Anglès, Matemàtiques, Coneixement del Medi, Educació en valors, Plàstica. Educació artística, Música i Educació Física.</w:t>
      </w:r>
    </w:p>
    <w:p w:rsidR="00000000" w:rsidDel="00000000" w:rsidP="00000000" w:rsidRDefault="00000000" w:rsidRPr="00000000" w14:paraId="0000001F">
      <w:pPr>
        <w:shd w:fill="ffffff" w:val="clear"/>
        <w:spacing w:after="420" w:line="276" w:lineRule="auto"/>
        <w:ind w:left="0" w:firstLine="0"/>
        <w:jc w:val="both"/>
        <w:rPr>
          <w:rFonts w:ascii="Century Gothic" w:cs="Century Gothic" w:eastAsia="Century Gothic" w:hAnsi="Century Gothic"/>
          <w:b w:val="1"/>
          <w:color w:val="333333"/>
          <w:highlight w:val="white"/>
        </w:rPr>
      </w:pPr>
      <w:r w:rsidDel="00000000" w:rsidR="00000000" w:rsidRPr="00000000">
        <w:rPr>
          <w:rFonts w:ascii="Century Gothic" w:cs="Century Gothic" w:eastAsia="Century Gothic" w:hAnsi="Century Gothic"/>
          <w:b w:val="1"/>
          <w:color w:val="333333"/>
          <w:highlight w:val="white"/>
          <w:rtl w:val="0"/>
        </w:rPr>
        <w:t xml:space="preserve">Aquests recursos et porten a la pàgina:</w:t>
      </w:r>
    </w:p>
    <w:p w:rsidR="00000000" w:rsidDel="00000000" w:rsidP="00000000" w:rsidRDefault="00000000" w:rsidRPr="00000000" w14:paraId="00000020">
      <w:pPr>
        <w:shd w:fill="ffffff" w:val="clear"/>
        <w:spacing w:after="420" w:line="276" w:lineRule="auto"/>
        <w:ind w:left="0" w:firstLine="0"/>
        <w:jc w:val="both"/>
        <w:rPr>
          <w:rFonts w:ascii="Century Gothic" w:cs="Century Gothic" w:eastAsia="Century Gothic" w:hAnsi="Century Gothic"/>
          <w:b w:val="1"/>
          <w:color w:val="1155cc"/>
          <w:highlight w:val="white"/>
          <w:u w:val="single"/>
        </w:rPr>
      </w:pPr>
      <w:hyperlink r:id="rId12">
        <w:r w:rsidDel="00000000" w:rsidR="00000000" w:rsidRPr="00000000">
          <w:rPr>
            <w:rFonts w:ascii="Century Gothic" w:cs="Century Gothic" w:eastAsia="Century Gothic" w:hAnsi="Century Gothic"/>
            <w:b w:val="1"/>
            <w:color w:val="1155cc"/>
            <w:highlight w:val="white"/>
            <w:u w:val="single"/>
            <w:rtl w:val="0"/>
          </w:rPr>
          <w:t xml:space="preserve">http://www.edu365.cat/</w:t>
        </w:r>
      </w:hyperlink>
      <w:r w:rsidDel="00000000" w:rsidR="00000000" w:rsidRPr="00000000">
        <w:rPr>
          <w:rtl w:val="0"/>
        </w:rPr>
      </w:r>
    </w:p>
    <w:p w:rsidR="00000000" w:rsidDel="00000000" w:rsidP="00000000" w:rsidRDefault="00000000" w:rsidRPr="00000000" w14:paraId="00000021">
      <w:pPr>
        <w:shd w:fill="ffffff" w:val="clear"/>
        <w:spacing w:after="420" w:line="276" w:lineRule="auto"/>
        <w:ind w:left="0" w:firstLine="0"/>
        <w:jc w:val="both"/>
        <w:rPr>
          <w:rFonts w:ascii="Century Gothic" w:cs="Century Gothic" w:eastAsia="Century Gothic" w:hAnsi="Century Gothic"/>
          <w:b w:val="1"/>
          <w:color w:val="1155cc"/>
          <w:highlight w:val="white"/>
          <w:u w:val="single"/>
        </w:rPr>
      </w:pPr>
      <w:hyperlink r:id="rId13">
        <w:r w:rsidDel="00000000" w:rsidR="00000000" w:rsidRPr="00000000">
          <w:rPr>
            <w:rFonts w:ascii="Century Gothic" w:cs="Century Gothic" w:eastAsia="Century Gothic" w:hAnsi="Century Gothic"/>
            <w:b w:val="1"/>
            <w:color w:val="1155cc"/>
            <w:highlight w:val="white"/>
            <w:u w:val="single"/>
            <w:rtl w:val="0"/>
          </w:rPr>
          <w:t xml:space="preserve">http://www.edu365.cat/primaria/catala/index.html</w:t>
        </w:r>
      </w:hyperlink>
      <w:r w:rsidDel="00000000" w:rsidR="00000000" w:rsidRPr="00000000">
        <w:rPr>
          <w:rtl w:val="0"/>
        </w:rPr>
      </w:r>
    </w:p>
    <w:p w:rsidR="00000000" w:rsidDel="00000000" w:rsidP="00000000" w:rsidRDefault="00000000" w:rsidRPr="00000000" w14:paraId="00000022">
      <w:pPr>
        <w:shd w:fill="ffffff" w:val="clear"/>
        <w:spacing w:after="420" w:line="276" w:lineRule="auto"/>
        <w:ind w:left="0" w:firstLine="0"/>
        <w:jc w:val="both"/>
        <w:rPr>
          <w:rFonts w:ascii="Century Gothic" w:cs="Century Gothic" w:eastAsia="Century Gothic" w:hAnsi="Century Gothic"/>
          <w:b w:val="1"/>
          <w:color w:val="1155cc"/>
          <w:highlight w:val="white"/>
          <w:u w:val="single"/>
        </w:rPr>
      </w:pPr>
      <w:hyperlink r:id="rId14">
        <w:r w:rsidDel="00000000" w:rsidR="00000000" w:rsidRPr="00000000">
          <w:rPr>
            <w:rFonts w:ascii="Century Gothic" w:cs="Century Gothic" w:eastAsia="Century Gothic" w:hAnsi="Century Gothic"/>
            <w:b w:val="1"/>
            <w:color w:val="1155cc"/>
            <w:highlight w:val="white"/>
            <w:u w:val="single"/>
            <w:rtl w:val="0"/>
          </w:rPr>
          <w:t xml:space="preserve">http://www.edu365.cat/primaria/matematiques/index.html</w:t>
        </w:r>
      </w:hyperlink>
      <w:r w:rsidDel="00000000" w:rsidR="00000000" w:rsidRPr="00000000">
        <w:rPr>
          <w:rtl w:val="0"/>
        </w:rPr>
      </w:r>
    </w:p>
    <w:p w:rsidR="00000000" w:rsidDel="00000000" w:rsidP="00000000" w:rsidRDefault="00000000" w:rsidRPr="00000000" w14:paraId="00000023">
      <w:pPr>
        <w:shd w:fill="ffffff" w:val="clear"/>
        <w:spacing w:after="420" w:line="276" w:lineRule="auto"/>
        <w:ind w:left="0" w:firstLine="0"/>
        <w:jc w:val="both"/>
        <w:rPr>
          <w:rFonts w:ascii="Century Gothic" w:cs="Century Gothic" w:eastAsia="Century Gothic" w:hAnsi="Century Gothic"/>
          <w:b w:val="1"/>
          <w:color w:val="333333"/>
          <w:highlight w:val="white"/>
        </w:rPr>
      </w:pPr>
      <w:hyperlink r:id="rId15">
        <w:r w:rsidDel="00000000" w:rsidR="00000000" w:rsidRPr="00000000">
          <w:rPr>
            <w:rFonts w:ascii="Century Gothic" w:cs="Century Gothic" w:eastAsia="Century Gothic" w:hAnsi="Century Gothic"/>
            <w:b w:val="1"/>
            <w:color w:val="1155cc"/>
            <w:highlight w:val="white"/>
            <w:u w:val="single"/>
            <w:rtl w:val="0"/>
          </w:rPr>
          <w:t xml:space="preserve">http://www.edu365.cat/primaria/socials/index.html</w:t>
        </w:r>
      </w:hyperlink>
      <w:r w:rsidDel="00000000" w:rsidR="00000000" w:rsidRPr="00000000">
        <w:rPr>
          <w:rFonts w:ascii="Century Gothic" w:cs="Century Gothic" w:eastAsia="Century Gothic" w:hAnsi="Century Gothic"/>
          <w:b w:val="1"/>
          <w:color w:val="333333"/>
          <w:highlight w:val="white"/>
          <w:rtl w:val="0"/>
        </w:rPr>
        <w:t xml:space="preserve"> (Edat mitjana)</w:t>
      </w:r>
    </w:p>
    <w:p w:rsidR="00000000" w:rsidDel="00000000" w:rsidP="00000000" w:rsidRDefault="00000000" w:rsidRPr="00000000" w14:paraId="00000024">
      <w:pPr>
        <w:ind w:left="0" w:firstLine="0"/>
        <w:jc w:val="both"/>
        <w:rPr>
          <w:rFonts w:ascii="Century Gothic" w:cs="Century Gothic" w:eastAsia="Century Gothic" w:hAnsi="Century Gothic"/>
        </w:rPr>
      </w:pPr>
      <w:hyperlink r:id="rId16">
        <w:r w:rsidDel="00000000" w:rsidR="00000000" w:rsidRPr="00000000">
          <w:rPr>
            <w:rFonts w:ascii="Century Gothic" w:cs="Century Gothic" w:eastAsia="Century Gothic" w:hAnsi="Century Gothic"/>
            <w:b w:val="1"/>
            <w:color w:val="1155cc"/>
            <w:sz w:val="22"/>
            <w:szCs w:val="22"/>
            <w:highlight w:val="white"/>
            <w:u w:val="single"/>
            <w:rtl w:val="0"/>
          </w:rPr>
          <w:t xml:space="preserve">http://www.edu365.cat/primaria/natural/index.html</w:t>
        </w:r>
      </w:hyperlink>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29">
      <w:pPr>
        <w:tabs>
          <w:tab w:val="left" w:pos="4375"/>
        </w:tabs>
        <w:jc w:val="both"/>
        <w:rPr>
          <w:rFonts w:ascii="Century Gothic" w:cs="Century Gothic" w:eastAsia="Century Gothic" w:hAnsi="Century Gothic"/>
          <w:b w:val="0"/>
          <w:vertAlign w:val="baseline"/>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pgMar w:bottom="624" w:top="567" w:left="720" w:right="720" w:header="567"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1" w:firstLine="0"/>
      <w:jc w:val="left"/>
      <w:rPr>
        <w:rFonts w:ascii="Century Gothic" w:cs="Century Gothic" w:eastAsia="Century Gothic" w:hAnsi="Century Gothic"/>
        <w:b w:val="0"/>
        <w:i w:val="0"/>
        <w:smallCaps w:val="0"/>
        <w:strike w:val="0"/>
        <w:color w:val="0065b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74295</wp:posOffset>
          </wp:positionH>
          <wp:positionV relativeFrom="paragraph">
            <wp:posOffset>136525</wp:posOffset>
          </wp:positionV>
          <wp:extent cx="6643370" cy="64706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43370" cy="64706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5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10598"/>
      <w:tblGridChange w:id="0">
        <w:tblGrid>
          <w:gridCol w:w="10598"/>
        </w:tblGrid>
      </w:tblGridChange>
    </w:tblGrid>
    <w:tr>
      <w:tc>
        <w:tcPr>
          <w:shd w:fill="f3f3f3" w:val="clear"/>
          <w:vAlign w:val="top"/>
        </w:tcPr>
        <w:p w:rsidR="00000000" w:rsidDel="00000000" w:rsidP="00000000" w:rsidRDefault="00000000" w:rsidRPr="00000000" w14:paraId="0000002D">
          <w:pPr>
            <w:ind w:left="-180" w:right="-301"/>
            <w:rPr>
              <w:rFonts w:ascii="Century Gothic" w:cs="Century Gothic" w:eastAsia="Century Gothic" w:hAnsi="Century Gothic"/>
              <w:b w:val="0"/>
              <w:color w:val="0065b0"/>
              <w:vertAlign w:val="baseline"/>
            </w:rPr>
          </w:pPr>
          <w:r w:rsidDel="00000000" w:rsidR="00000000" w:rsidRPr="00000000">
            <w:rPr>
              <w:rFonts w:ascii="Century Gothic" w:cs="Century Gothic" w:eastAsia="Century Gothic" w:hAnsi="Century Gothic"/>
              <w:b w:val="1"/>
              <w:color w:val="0065b0"/>
              <w:vertAlign w:val="baseline"/>
              <w:rtl w:val="0"/>
            </w:rPr>
            <w:t xml:space="preserve">               Centre Educatiu Cor de Maria - Sant Josep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6341110</wp:posOffset>
                </wp:positionH>
                <wp:positionV relativeFrom="paragraph">
                  <wp:posOffset>-1904</wp:posOffset>
                </wp:positionV>
                <wp:extent cx="558800" cy="460375"/>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58800" cy="460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-69849</wp:posOffset>
                </wp:positionH>
                <wp:positionV relativeFrom="paragraph">
                  <wp:posOffset>-14604</wp:posOffset>
                </wp:positionV>
                <wp:extent cx="419100" cy="419100"/>
                <wp:effectExtent b="0" l="0" r="0" t="0"/>
                <wp:wrapNone/>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419100" cy="419100"/>
                        </a:xfrm>
                        <a:prstGeom prst="rect"/>
                        <a:ln/>
                      </pic:spPr>
                    </pic:pic>
                  </a:graphicData>
                </a:graphic>
              </wp:anchor>
            </w:drawing>
          </w:r>
        </w:p>
        <w:p w:rsidR="00000000" w:rsidDel="00000000" w:rsidP="00000000" w:rsidRDefault="00000000" w:rsidRPr="00000000" w14:paraId="0000002E">
          <w:pPr>
            <w:ind w:left="-180" w:right="-301"/>
            <w:rPr>
              <w:rFonts w:ascii="Century Gothic" w:cs="Century Gothic" w:eastAsia="Century Gothic" w:hAnsi="Century Gothic"/>
              <w:b w:val="0"/>
              <w:color w:val="0065b0"/>
              <w:sz w:val="18"/>
              <w:szCs w:val="18"/>
              <w:vertAlign w:val="baseline"/>
            </w:rPr>
          </w:pPr>
          <w:r w:rsidDel="00000000" w:rsidR="00000000" w:rsidRPr="00000000">
            <w:rPr>
              <w:rFonts w:ascii="Century Gothic" w:cs="Century Gothic" w:eastAsia="Century Gothic" w:hAnsi="Century Gothic"/>
              <w:b w:val="1"/>
              <w:color w:val="0065b0"/>
              <w:vertAlign w:val="baseline"/>
              <w:rtl w:val="0"/>
            </w:rPr>
            <w:t xml:space="preserve">                       </w:t>
          </w:r>
          <w:r w:rsidDel="00000000" w:rsidR="00000000" w:rsidRPr="00000000">
            <w:rPr>
              <w:rFonts w:ascii="Century Gothic" w:cs="Century Gothic" w:eastAsia="Century Gothic" w:hAnsi="Century Gothic"/>
              <w:b w:val="1"/>
              <w:color w:val="0065b0"/>
              <w:sz w:val="18"/>
              <w:szCs w:val="18"/>
              <w:vertAlign w:val="baseline"/>
              <w:rtl w:val="0"/>
            </w:rPr>
            <w:t xml:space="preserve">Educació Infantil, Primària i Secundària</w:t>
          </w:r>
          <w:r w:rsidDel="00000000" w:rsidR="00000000" w:rsidRPr="00000000">
            <w:rPr>
              <w:rtl w:val="0"/>
            </w:rPr>
          </w:r>
        </w:p>
        <w:p w:rsidR="00000000" w:rsidDel="00000000" w:rsidP="00000000" w:rsidRDefault="00000000" w:rsidRPr="00000000" w14:paraId="0000002F">
          <w:pPr>
            <w:ind w:left="-180" w:right="-301"/>
            <w:rPr>
              <w:rFonts w:ascii="Century Gothic" w:cs="Century Gothic" w:eastAsia="Century Gothic" w:hAnsi="Century Gothic"/>
              <w:color w:val="808080"/>
              <w:sz w:val="16"/>
              <w:szCs w:val="16"/>
              <w:vertAlign w:val="baseline"/>
            </w:rPr>
          </w:pPr>
          <w:r w:rsidDel="00000000" w:rsidR="00000000" w:rsidRPr="00000000">
            <w:rPr>
              <w:color w:val="c0c0c0"/>
              <w:sz w:val="12"/>
              <w:szCs w:val="12"/>
              <w:vertAlign w:val="baseline"/>
              <w:rtl w:val="0"/>
            </w:rPr>
            <w:t xml:space="preserve"> </w:t>
          </w: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0" w:line="240" w:lineRule="auto"/>
      <w:ind w:leftChars="-1" w:rightChars="0" w:firstLineChars="-1"/>
      <w:textDirection w:val="btLr"/>
      <w:textAlignment w:val="top"/>
      <w:outlineLvl w:val="0"/>
    </w:pPr>
    <w:rPr>
      <w:rFonts w:ascii="Arial" w:cs="Times New Roman" w:eastAsia="Arial Unicode MS" w:hAnsi="Arial"/>
      <w:b w:val="1"/>
      <w:bCs w:val="1"/>
      <w:color w:val="3366ff"/>
      <w:w w:val="100"/>
      <w:position w:val="-1"/>
      <w:sz w:val="28"/>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w w:val="100"/>
      <w:position w:val="-1"/>
      <w:effect w:val="none"/>
      <w:vertAlign w:val="baseline"/>
      <w:cs w:val="0"/>
      <w:em w:val="none"/>
      <w:lang w:val="ca-ES"/>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w w:val="100"/>
      <w:position w:val="-1"/>
      <w:effect w:val="none"/>
      <w:vertAlign w:val="baseline"/>
      <w:cs w:val="0"/>
      <w:em w:val="none"/>
      <w:lang w:val="ca-E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paragraph" w:styleId="Textoindependiente">
    <w:name w:val="Texto independiente"/>
    <w:basedOn w:val="Normal"/>
    <w:next w:val="Textoindependiente"/>
    <w:autoRedefine w:val="0"/>
    <w:hidden w:val="0"/>
    <w:qFormat w:val="0"/>
    <w:pPr>
      <w:suppressAutoHyphens w:val="1"/>
      <w:spacing w:after="0" w:line="240" w:lineRule="auto"/>
      <w:ind w:leftChars="-1" w:rightChars="0" w:firstLineChars="-1"/>
      <w:jc w:val="both"/>
      <w:textDirection w:val="btLr"/>
      <w:textAlignment w:val="top"/>
      <w:outlineLvl w:val="0"/>
    </w:pPr>
    <w:rPr>
      <w:rFonts w:ascii="Century Gothic" w:cs="Times New Roman" w:eastAsia="Times New Roman" w:hAnsi="Century Gothic"/>
      <w:w w:val="100"/>
      <w:position w:val="-1"/>
      <w:sz w:val="24"/>
      <w:szCs w:val="24"/>
      <w:effect w:val="none"/>
      <w:vertAlign w:val="baseline"/>
      <w:cs w:val="0"/>
      <w:em w:val="none"/>
      <w:lang w:bidi="ar-SA" w:eastAsia="es-ES" w:val="es-ES"/>
    </w:rPr>
  </w:style>
  <w:style w:type="character" w:styleId="TextoindependienteCar">
    <w:name w:val="Texto independiente Car"/>
    <w:next w:val="TextoindependienteCar"/>
    <w:autoRedefine w:val="0"/>
    <w:hidden w:val="0"/>
    <w:qFormat w:val="0"/>
    <w:rPr>
      <w:rFonts w:ascii="Century Gothic" w:cs="Times New Roman" w:eastAsia="Times New Roman" w:hAnsi="Century Gothic"/>
      <w:w w:val="100"/>
      <w:position w:val="-1"/>
      <w:sz w:val="24"/>
      <w:szCs w:val="24"/>
      <w:effect w:val="none"/>
      <w:vertAlign w:val="baseline"/>
      <w:cs w:val="0"/>
      <w:em w:val="none"/>
      <w:lang w:eastAsia="es-ES" w:val="ca-ES"/>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es-ES"/>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1Car">
    <w:name w:val="Título 1 Car"/>
    <w:next w:val="Título1Car"/>
    <w:autoRedefine w:val="0"/>
    <w:hidden w:val="0"/>
    <w:qFormat w:val="0"/>
    <w:rPr>
      <w:rFonts w:ascii="Arial" w:cs="Times New Roman" w:eastAsia="Arial Unicode MS" w:hAnsi="Arial"/>
      <w:b w:val="1"/>
      <w:bCs w:val="1"/>
      <w:color w:val="3366ff"/>
      <w:w w:val="100"/>
      <w:position w:val="-1"/>
      <w:sz w:val="28"/>
      <w:szCs w:val="24"/>
      <w:effect w:val="none"/>
      <w:vertAlign w:val="baseline"/>
      <w:cs w:val="0"/>
      <w:em w:val="none"/>
      <w:lang w:eastAsia="es-ES" w:val="ca-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character" w:styleId="Hipervínculovisitado">
    <w:name w:val="Hipervínculo visitado"/>
    <w:next w:val="Hipervínculovisitado"/>
    <w:autoRedefine w:val="0"/>
    <w:hidden w:val="0"/>
    <w:qFormat w:val="1"/>
    <w:rPr>
      <w:color w:val="954f72"/>
      <w:w w:val="100"/>
      <w:position w:val="-1"/>
      <w:u w:val="single"/>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natibergada.cat/recursos-educatius-per-aprendre-des-de-casa" TargetMode="External"/><Relationship Id="rId22" Type="http://schemas.openxmlformats.org/officeDocument/2006/relationships/footer" Target="footer3.xml"/><Relationship Id="rId10" Type="http://schemas.openxmlformats.org/officeDocument/2006/relationships/hyperlink" Target="https://www.vedoque.com/juegos/juego.php?j=dados" TargetMode="External"/><Relationship Id="rId21" Type="http://schemas.openxmlformats.org/officeDocument/2006/relationships/footer" Target="footer1.xml"/><Relationship Id="rId13" Type="http://schemas.openxmlformats.org/officeDocument/2006/relationships/hyperlink" Target="http://www.edu365.cat/primaria/catala/index.html" TargetMode="External"/><Relationship Id="rId12" Type="http://schemas.openxmlformats.org/officeDocument/2006/relationships/hyperlink" Target="http://www.edu365.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aZ-dtBQtyri4ccwa-dgJ18f62kz08aW/view" TargetMode="External"/><Relationship Id="rId15" Type="http://schemas.openxmlformats.org/officeDocument/2006/relationships/hyperlink" Target="http://www.edu365.cat/primaria/socials/index.html" TargetMode="External"/><Relationship Id="rId14" Type="http://schemas.openxmlformats.org/officeDocument/2006/relationships/hyperlink" Target="http://www.edu365.cat/primaria/matematiques/index.html" TargetMode="External"/><Relationship Id="rId17" Type="http://schemas.openxmlformats.org/officeDocument/2006/relationships/header" Target="header3.xml"/><Relationship Id="rId16" Type="http://schemas.openxmlformats.org/officeDocument/2006/relationships/hyperlink" Target="http://www.edu365.cat/primaria/natural/index.html"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revistanamaka.com/" TargetMode="External"/><Relationship Id="rId8" Type="http://schemas.openxmlformats.org/officeDocument/2006/relationships/hyperlink" Target="https://bit.ly/3agaE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21mRwkpGlB8hoR+nt7Hd8t5Nxw==">AMUW2mV95LHGExoMPy7whdbrAogyn30gaytAx5rOiG2/UM90f65gSGlpF4kq/UOM3/JpVA5BK8kRImE1QwzacD1EZEEgvMxL4fMKBhZM7fsJ+VI+2SbjuONY/SZ7J/oK9haVJ7ahPrUR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2019-12-18T09:58:00Z</dcterms:created>
  <dc:creator>Centor</dc:creator>
</cp:coreProperties>
</file>

<file path=docProps/custom.xml><?xml version="1.0" encoding="utf-8"?>
<Properties xmlns="http://schemas.openxmlformats.org/officeDocument/2006/custom-properties" xmlns:vt="http://schemas.openxmlformats.org/officeDocument/2006/docPropsVTypes"/>
</file>